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BC" w:rsidRPr="00A75E5A" w:rsidRDefault="00061BBC" w:rsidP="00282B56">
      <w:pPr>
        <w:spacing w:after="0" w:line="240" w:lineRule="auto"/>
        <w:jc w:val="center"/>
        <w:rPr>
          <w:b/>
          <w:bCs/>
          <w:sz w:val="28"/>
          <w:szCs w:val="28"/>
        </w:rPr>
      </w:pPr>
      <w:smartTag w:uri="urn:schemas-microsoft-com:office:smarttags" w:element="PlaceName">
        <w:smartTag w:uri="urn:schemas-microsoft-com:office:smarttags" w:element="place">
          <w:r w:rsidRPr="00A75E5A">
            <w:rPr>
              <w:b/>
              <w:bCs/>
              <w:sz w:val="28"/>
              <w:szCs w:val="28"/>
            </w:rPr>
            <w:t>Ventura</w:t>
          </w:r>
        </w:smartTag>
        <w:r w:rsidRPr="00A75E5A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smartTag w:uri="urn:schemas-microsoft-com:office:smarttags" w:element="Street">
            <w:r w:rsidRPr="00A75E5A">
              <w:rPr>
                <w:b/>
                <w:bCs/>
                <w:sz w:val="28"/>
                <w:szCs w:val="28"/>
              </w:rPr>
              <w:t>College</w:t>
            </w:r>
          </w:smartTag>
        </w:smartTag>
      </w:smartTag>
      <w:r w:rsidRPr="00A75E5A">
        <w:rPr>
          <w:b/>
          <w:bCs/>
          <w:sz w:val="28"/>
          <w:szCs w:val="28"/>
        </w:rPr>
        <w:t xml:space="preserve"> Academic Senate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Agenda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 xml:space="preserve">Thursday, </w:t>
      </w:r>
      <w:r w:rsidR="00AE0AFD">
        <w:rPr>
          <w:b/>
          <w:bCs/>
        </w:rPr>
        <w:t>February 21</w:t>
      </w:r>
      <w:r>
        <w:rPr>
          <w:b/>
          <w:bCs/>
        </w:rPr>
        <w:t>, 2013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r w:rsidRPr="0055460D">
        <w:rPr>
          <w:b/>
          <w:bCs/>
        </w:rPr>
        <w:t>1:30-3:30 pm</w:t>
      </w:r>
    </w:p>
    <w:p w:rsidR="00061BBC" w:rsidRPr="0055460D" w:rsidRDefault="00061BBC" w:rsidP="00282B56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 w:rsidRPr="0055460D">
            <w:rPr>
              <w:b/>
              <w:bCs/>
            </w:rPr>
            <w:t>Multidiscipline</w:t>
          </w:r>
        </w:smartTag>
        <w:r w:rsidRPr="0055460D">
          <w:rPr>
            <w:b/>
            <w:bCs/>
          </w:rPr>
          <w:t xml:space="preserve"> </w:t>
        </w:r>
        <w:smartTag w:uri="urn:schemas-microsoft-com:office:smarttags" w:element="PlaceType">
          <w:r w:rsidRPr="0055460D">
            <w:rPr>
              <w:b/>
              <w:bCs/>
            </w:rPr>
            <w:t>Center</w:t>
          </w:r>
        </w:smartTag>
      </w:smartTag>
      <w:r w:rsidRPr="0055460D">
        <w:rPr>
          <w:b/>
          <w:bCs/>
        </w:rPr>
        <w:t xml:space="preserve"> West (MCW) – 312</w:t>
      </w:r>
    </w:p>
    <w:p w:rsidR="00061BBC" w:rsidRDefault="00061BBC" w:rsidP="00282B56">
      <w:pPr>
        <w:spacing w:after="0" w:line="240" w:lineRule="auto"/>
        <w:rPr>
          <w:b/>
          <w:bCs/>
          <w:sz w:val="20"/>
          <w:szCs w:val="20"/>
        </w:rPr>
      </w:pPr>
    </w:p>
    <w:p w:rsidR="00AE0AFD" w:rsidRPr="001E58B1" w:rsidRDefault="00AE0AFD" w:rsidP="00282B56">
      <w:pPr>
        <w:spacing w:after="0" w:line="240" w:lineRule="auto"/>
        <w:rPr>
          <w:b/>
          <w:bCs/>
          <w:sz w:val="20"/>
          <w:szCs w:val="20"/>
        </w:rPr>
      </w:pP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</w:t>
      </w:r>
    </w:p>
    <w:p w:rsidR="00061BBC" w:rsidRDefault="00AE0AFD" w:rsidP="004102F9">
      <w:pPr>
        <w:pStyle w:val="ListParagraph"/>
        <w:numPr>
          <w:ilvl w:val="1"/>
          <w:numId w:val="1"/>
        </w:numPr>
        <w:spacing w:after="0" w:line="240" w:lineRule="auto"/>
      </w:pPr>
      <w:r>
        <w:t>February 7, 2013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VC Presidential Search Screening Criteria and Questions</w:t>
      </w:r>
      <w:r w:rsidR="00AE0AFD">
        <w:t xml:space="preserve"> (Cont’d)</w:t>
      </w:r>
    </w:p>
    <w:p w:rsidR="00AE0AFD" w:rsidRDefault="00AE0AFD" w:rsidP="00AE0AFD">
      <w:pPr>
        <w:pStyle w:val="ListParagraph"/>
        <w:numPr>
          <w:ilvl w:val="1"/>
          <w:numId w:val="1"/>
        </w:numPr>
        <w:spacing w:after="0" w:line="240" w:lineRule="auto"/>
      </w:pPr>
      <w:bookmarkStart w:id="0" w:name="_GoBack"/>
      <w:bookmarkEnd w:id="0"/>
      <w:r>
        <w:t>VCCCD Educational Master Plan Planning Process &amp; Implementation</w:t>
      </w:r>
    </w:p>
    <w:p w:rsidR="00DE39F1" w:rsidRDefault="00DE39F1" w:rsidP="00DE39F1">
      <w:pPr>
        <w:pStyle w:val="ListParagraph"/>
        <w:numPr>
          <w:ilvl w:val="1"/>
          <w:numId w:val="1"/>
        </w:numPr>
        <w:spacing w:after="0" w:line="240" w:lineRule="auto"/>
      </w:pPr>
      <w:r>
        <w:t>Accreditation – News and Updates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Distance Education Handbook (Second Reading)</w:t>
      </w:r>
    </w:p>
    <w:p w:rsidR="00AE0AFD" w:rsidRDefault="00AE0AFD" w:rsidP="00AE0AFD">
      <w:pPr>
        <w:pStyle w:val="ListParagraph"/>
        <w:numPr>
          <w:ilvl w:val="1"/>
          <w:numId w:val="1"/>
        </w:numPr>
        <w:spacing w:after="0" w:line="240" w:lineRule="auto"/>
      </w:pPr>
      <w:r>
        <w:t>BP/AP 4030 – Academic Freedom (Second Reading)</w:t>
      </w:r>
    </w:p>
    <w:p w:rsidR="00AE0AFD" w:rsidRDefault="00AE0AFD" w:rsidP="00AE0AFD">
      <w:pPr>
        <w:pStyle w:val="ListParagraph"/>
        <w:numPr>
          <w:ilvl w:val="1"/>
          <w:numId w:val="1"/>
        </w:numPr>
        <w:spacing w:after="0" w:line="240" w:lineRule="auto"/>
      </w:pPr>
      <w:r>
        <w:t>BP/AP 4100 – Graduation Requirements for Degrees and Certificates (Second Reading)</w:t>
      </w:r>
    </w:p>
    <w:p w:rsidR="00AE0AFD" w:rsidRDefault="00AE0AFD" w:rsidP="00AE0AFD">
      <w:pPr>
        <w:pStyle w:val="ListParagraph"/>
        <w:numPr>
          <w:ilvl w:val="1"/>
          <w:numId w:val="1"/>
        </w:numPr>
        <w:spacing w:after="0" w:line="240" w:lineRule="auto"/>
      </w:pPr>
      <w:r>
        <w:t>BP/AP 4240 – Academic Renewal (Second Reading)</w:t>
      </w:r>
    </w:p>
    <w:p w:rsidR="00061BBC" w:rsidRDefault="00061BBC" w:rsidP="009E159D">
      <w:pPr>
        <w:pStyle w:val="ListParagraph"/>
        <w:numPr>
          <w:ilvl w:val="1"/>
          <w:numId w:val="1"/>
        </w:numPr>
        <w:spacing w:after="0" w:line="240" w:lineRule="auto"/>
      </w:pPr>
      <w:r>
        <w:t>BP/AP 4025 – Philosophy and Criteria for Associate Deg</w:t>
      </w:r>
      <w:r w:rsidR="00AE0AFD">
        <w:t>ree and General Education (First</w:t>
      </w:r>
      <w:r>
        <w:t xml:space="preserve"> Reading) </w:t>
      </w:r>
    </w:p>
    <w:p w:rsidR="00AE0AFD" w:rsidRDefault="00AE0AFD" w:rsidP="009E159D">
      <w:pPr>
        <w:pStyle w:val="ListParagraph"/>
        <w:numPr>
          <w:ilvl w:val="1"/>
          <w:numId w:val="1"/>
        </w:numPr>
        <w:spacing w:after="0" w:line="240" w:lineRule="auto"/>
      </w:pPr>
      <w:r>
        <w:t>BP/AP 4300 – Field Trips (First Reading)</w:t>
      </w:r>
    </w:p>
    <w:p w:rsidR="004F6EE2" w:rsidRDefault="004F6EE2" w:rsidP="009E159D">
      <w:pPr>
        <w:pStyle w:val="ListParagraph"/>
        <w:numPr>
          <w:ilvl w:val="1"/>
          <w:numId w:val="1"/>
        </w:numPr>
        <w:spacing w:after="0" w:line="240" w:lineRule="auto"/>
      </w:pPr>
      <w:r>
        <w:t>Ventura College Academic Senate Standard Operating Procedures (First Reading)</w:t>
      </w:r>
    </w:p>
    <w:p w:rsidR="00061BBC" w:rsidRDefault="00061BBC" w:rsidP="004102F9">
      <w:pPr>
        <w:pStyle w:val="ListParagraph"/>
        <w:numPr>
          <w:ilvl w:val="0"/>
          <w:numId w:val="1"/>
        </w:numPr>
        <w:spacing w:after="0" w:line="240" w:lineRule="auto"/>
      </w:pPr>
      <w:r>
        <w:t>President’s Report</w:t>
      </w:r>
    </w:p>
    <w:p w:rsidR="00061BBC" w:rsidRDefault="00AE0AFD" w:rsidP="00282B56">
      <w:pPr>
        <w:pStyle w:val="ListParagraph"/>
        <w:numPr>
          <w:ilvl w:val="1"/>
          <w:numId w:val="1"/>
        </w:numPr>
        <w:spacing w:after="0"/>
      </w:pPr>
      <w:r>
        <w:t>Board of Trustees meeting</w:t>
      </w:r>
      <w:r w:rsidR="00061BBC">
        <w:t xml:space="preserve">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Administrative Council report</w:t>
      </w:r>
    </w:p>
    <w:p w:rsidR="00061BBC" w:rsidRDefault="00AE0AFD" w:rsidP="00282B56">
      <w:pPr>
        <w:pStyle w:val="ListParagraph"/>
        <w:numPr>
          <w:ilvl w:val="1"/>
          <w:numId w:val="1"/>
        </w:numPr>
        <w:spacing w:after="0"/>
      </w:pPr>
      <w:r>
        <w:t>DCAS</w:t>
      </w:r>
      <w:r w:rsidR="00061BBC">
        <w:t xml:space="preserve">, </w:t>
      </w:r>
      <w:r w:rsidR="00816C24">
        <w:t>ITAC</w:t>
      </w:r>
      <w:r>
        <w:t xml:space="preserve"> </w:t>
      </w:r>
      <w:r w:rsidR="00061BBC">
        <w:t>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/>
      </w:pPr>
      <w:r>
        <w:t>Senate Subcommittee reports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/>
      </w:pPr>
      <w:r>
        <w:t>Curriculum Committee report</w:t>
      </w:r>
    </w:p>
    <w:p w:rsidR="00816C24" w:rsidRDefault="00816C24" w:rsidP="00282B56">
      <w:pPr>
        <w:pStyle w:val="ListParagraph"/>
        <w:numPr>
          <w:ilvl w:val="1"/>
          <w:numId w:val="1"/>
        </w:numPr>
        <w:spacing w:after="0"/>
      </w:pPr>
      <w:r>
        <w:t>One Book, One Campus Committee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Other Senate Committees reports</w:t>
      </w:r>
    </w:p>
    <w:p w:rsidR="00061BBC" w:rsidRDefault="00061BBC" w:rsidP="00282B56">
      <w:pPr>
        <w:pStyle w:val="ListParagraph"/>
        <w:numPr>
          <w:ilvl w:val="0"/>
          <w:numId w:val="1"/>
        </w:numPr>
        <w:spacing w:after="0" w:line="240" w:lineRule="auto"/>
      </w:pPr>
      <w:r>
        <w:t>Campus Committee reports</w:t>
      </w:r>
    </w:p>
    <w:p w:rsidR="00061BBC" w:rsidRDefault="00AE0AFD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BRC</w:t>
      </w:r>
      <w:r w:rsidR="00061BBC">
        <w:t xml:space="preserve"> report</w:t>
      </w:r>
    </w:p>
    <w:p w:rsidR="00061BBC" w:rsidRDefault="00061BBC" w:rsidP="00282B56">
      <w:pPr>
        <w:pStyle w:val="ListParagraph"/>
        <w:numPr>
          <w:ilvl w:val="1"/>
          <w:numId w:val="1"/>
        </w:numPr>
        <w:spacing w:after="0" w:line="240" w:lineRule="auto"/>
      </w:pPr>
      <w:r>
        <w:t>Campus Committees reports</w:t>
      </w:r>
    </w:p>
    <w:p w:rsidR="00061BBC" w:rsidRPr="00A61B72" w:rsidRDefault="004F6EE2" w:rsidP="009E159D">
      <w:pPr>
        <w:pStyle w:val="ListParagraph"/>
        <w:numPr>
          <w:ilvl w:val="0"/>
          <w:numId w:val="1"/>
        </w:numPr>
        <w:spacing w:after="0"/>
        <w:sectPr w:rsidR="00061BBC" w:rsidRPr="00A61B72" w:rsidSect="004F6EE2">
          <w:headerReference w:type="default" r:id="rId9"/>
          <w:footerReference w:type="default" r:id="rId10"/>
          <w:pgSz w:w="12240" w:h="15840"/>
          <w:pgMar w:top="979" w:right="878" w:bottom="90" w:left="878" w:header="0" w:footer="2682" w:gutter="0"/>
          <w:pgNumType w:start="1"/>
          <w:cols w:space="720"/>
        </w:sectPr>
      </w:pPr>
      <w:r>
        <w:t>Adjournment</w:t>
      </w:r>
    </w:p>
    <w:p w:rsidR="00061BBC" w:rsidRDefault="00061BBC" w:rsidP="00282B56"/>
    <w:sectPr w:rsidR="00061BBC" w:rsidSect="009C619A">
      <w:footerReference w:type="default" r:id="rId11"/>
      <w:pgSz w:w="12240" w:h="15840"/>
      <w:pgMar w:top="1170" w:right="1440" w:bottom="2070" w:left="1440" w:header="720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B35" w:rsidRDefault="00665B35" w:rsidP="00282B56">
      <w:pPr>
        <w:spacing w:after="0" w:line="240" w:lineRule="auto"/>
      </w:pPr>
      <w:r>
        <w:separator/>
      </w:r>
    </w:p>
  </w:endnote>
  <w:endnote w:type="continuationSeparator" w:id="0">
    <w:p w:rsidR="00665B35" w:rsidRDefault="00665B35" w:rsidP="0028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Default="00816C2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7BC81" wp14:editId="37174581">
              <wp:simplePos x="0" y="0"/>
              <wp:positionH relativeFrom="column">
                <wp:posOffset>128270</wp:posOffset>
              </wp:positionH>
              <wp:positionV relativeFrom="paragraph">
                <wp:posOffset>-560705</wp:posOffset>
              </wp:positionV>
              <wp:extent cx="6572250" cy="1762125"/>
              <wp:effectExtent l="0" t="0" r="19050" b="285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1762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According to Title 5, Section 53200, each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 w:rsidRPr="008C330F">
                                <w:rPr>
                                  <w:rFonts w:ascii="Times New Roman" w:hAnsi="Times New Roman" w:cs="Times New Roman"/>
                                  <w:color w:val="303030"/>
                                  <w:sz w:val="16"/>
                                  <w:szCs w:val="16"/>
                                </w:rPr>
                                <w:t>California</w:t>
                              </w:r>
                            </w:smartTag>
                            <w:r w:rsidRPr="008C330F">
                              <w:rPr>
                                <w:rFonts w:ascii="Times New Roman" w:hAnsi="Times New Roman" w:cs="Times New Roman"/>
                                <w:color w:val="3030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8C330F">
                                <w:rPr>
                                  <w:rFonts w:ascii="Times New Roman" w:hAnsi="Times New Roman" w:cs="Times New Roman"/>
                                  <w:color w:val="303030"/>
                                  <w:sz w:val="16"/>
                                  <w:szCs w:val="16"/>
                                </w:rPr>
                                <w:t>Community College</w:t>
                              </w:r>
                            </w:smartTag>
                          </w:smartTag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shall have an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Academic Senate, an organization of faculty whose primary function is to make recommendations with respect to academic and professional matters.</w:t>
                          </w: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</w:pP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bCs/>
                              <w:sz w:val="16"/>
                              <w:szCs w:val="16"/>
                            </w:rPr>
                            <w:t>“Academic and Professional matters” means the following policy development and implementation matters that</w:t>
                          </w:r>
                          <w:r w:rsidRPr="008C330F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cover the following areas:</w:t>
                          </w:r>
                        </w:p>
                        <w:p w:rsidR="00061BBC" w:rsidRPr="008C330F" w:rsidRDefault="00061BBC" w:rsidP="004853E6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br/>
                            <w:t xml:space="preserve">1. Curriculum, including establishing prerequisites.       </w:t>
                          </w:r>
                          <w:r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6. College governance structures, as related to faculty roles.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                 </w:t>
                          </w:r>
                        </w:p>
                        <w:p w:rsidR="00061BBC" w:rsidRPr="008C330F" w:rsidRDefault="00061BBC" w:rsidP="008C330F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720"/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2. Degree and certificate requirements.                           </w:t>
                          </w:r>
                          <w:r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rFonts w:ascii="Times New Roman" w:hAnsi="Times New Roman" w:cs="Times New Roman"/>
                              <w:color w:val="303030"/>
                              <w:sz w:val="16"/>
                              <w:szCs w:val="16"/>
                            </w:rPr>
                            <w:t>7. Faculty roles and involvement in accreditation processes.</w:t>
                          </w:r>
                        </w:p>
                        <w:p w:rsidR="00061BBC" w:rsidRPr="008C330F" w:rsidRDefault="00061BBC" w:rsidP="008C330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3. Grading policies.                                                       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8. Policies for faculty professional development activities.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4. Educational program development.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              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9. Processes for program review.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ab/>
                            <w:t xml:space="preserve"> 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5. Standards or policies regarding student preparation  </w:t>
                          </w:r>
                          <w:r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10.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Processes for institutional planning and budget development.</w:t>
                          </w:r>
                          <w:proofErr w:type="gramEnd"/>
                        </w:p>
                        <w:p w:rsidR="00061BBC" w:rsidRPr="008C330F" w:rsidRDefault="00061BBC" w:rsidP="008C330F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  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and</w:t>
                          </w:r>
                          <w:proofErr w:type="gramEnd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success.  </w:t>
                          </w:r>
                        </w:p>
                        <w:p w:rsidR="00061BBC" w:rsidRPr="008C330F" w:rsidRDefault="00061BBC" w:rsidP="004853E6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ind w:left="1440" w:firstLine="720"/>
                            <w:rPr>
                              <w:color w:val="303030"/>
                              <w:sz w:val="16"/>
                              <w:szCs w:val="16"/>
                            </w:rPr>
                          </w:pPr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AND </w:t>
                          </w:r>
                          <w:proofErr w:type="gramStart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>Other</w:t>
                          </w:r>
                          <w:proofErr w:type="gramEnd"/>
                          <w:r w:rsidRPr="008C330F">
                            <w:rPr>
                              <w:color w:val="303030"/>
                              <w:sz w:val="16"/>
                              <w:szCs w:val="16"/>
                            </w:rPr>
                            <w:t xml:space="preserve"> academic and professional matters as mutually agreed upon.</w:t>
                          </w:r>
                        </w:p>
                        <w:p w:rsidR="00061BBC" w:rsidRDefault="00061BB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.1pt;margin-top:-44.15pt;width:517.5pt;height:1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">
              <v:textbox>
                <w:txbxContent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According to Title 5, Section 53200, each </w:t>
                    </w:r>
                    <w:smartTag w:uri="urn:schemas-microsoft-com:office:smarttags" w:element="PlaceName">
                      <w:smartTag w:uri="urn:schemas-microsoft-com:office:smarttags" w:element="place">
                        <w:r w:rsidRPr="008C330F">
                          <w:rPr>
                            <w:rFonts w:ascii="Times New Roman" w:hAnsi="Times New Roman" w:cs="Times New Roman"/>
                            <w:color w:val="303030"/>
                            <w:sz w:val="16"/>
                            <w:szCs w:val="16"/>
                          </w:rPr>
                          <w:t>California</w:t>
                        </w:r>
                      </w:smartTag>
                      <w:r w:rsidRPr="008C330F">
                        <w:rPr>
                          <w:rFonts w:ascii="Times New Roman" w:hAnsi="Times New Roman" w:cs="Times New Roman"/>
                          <w:color w:val="303030"/>
                          <w:sz w:val="16"/>
                          <w:szCs w:val="16"/>
                        </w:rPr>
                        <w:t xml:space="preserve"> </w:t>
                      </w:r>
                      <w:smartTag w:uri="urn:schemas-microsoft-com:office:smarttags" w:element="PlaceType">
                        <w:r w:rsidRPr="008C330F">
                          <w:rPr>
                            <w:rFonts w:ascii="Times New Roman" w:hAnsi="Times New Roman" w:cs="Times New Roman"/>
                            <w:color w:val="303030"/>
                            <w:sz w:val="16"/>
                            <w:szCs w:val="16"/>
                          </w:rPr>
                          <w:t>Community College</w:t>
                        </w:r>
                      </w:smartTag>
                    </w:smartTag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shall have an </w:t>
                    </w:r>
                    <w:r w:rsidRPr="008C330F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Academic Senate, an organization of faculty whose primary function is to make recommendations with respect to academic and professional matters.</w:t>
                    </w: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</w:pP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bCs/>
                        <w:sz w:val="16"/>
                        <w:szCs w:val="16"/>
                      </w:rPr>
                      <w:t>“Academic and Professional matters” means the following policy development and implementation matters that</w:t>
                    </w:r>
                    <w:r w:rsidRPr="008C330F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cover the following areas:</w:t>
                    </w:r>
                  </w:p>
                  <w:p w:rsidR="00061BBC" w:rsidRPr="008C330F" w:rsidRDefault="00061BBC" w:rsidP="004853E6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br/>
                      <w:t xml:space="preserve">1. Curriculum, including establishing prerequisites.       </w:t>
                    </w:r>
                    <w:r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6. College governance structures, as related to faculty roles.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ab/>
                      <w:t xml:space="preserve">                  </w:t>
                    </w:r>
                  </w:p>
                  <w:p w:rsidR="00061BBC" w:rsidRPr="008C330F" w:rsidRDefault="00061BBC" w:rsidP="008C330F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720"/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2. Degree and certificate requirements.                           </w:t>
                    </w:r>
                    <w:r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rFonts w:ascii="Times New Roman" w:hAnsi="Times New Roman" w:cs="Times New Roman"/>
                        <w:color w:val="303030"/>
                        <w:sz w:val="16"/>
                        <w:szCs w:val="16"/>
                      </w:rPr>
                      <w:t>7. Faculty roles and involvement in accreditation processes.</w:t>
                    </w:r>
                  </w:p>
                  <w:p w:rsidR="00061BBC" w:rsidRPr="008C330F" w:rsidRDefault="00061BBC" w:rsidP="008C330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3. Grading policies.                                                       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>8. Policies for faculty professional development activities.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>4. Educational program development.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  <w:t xml:space="preserve">               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>9. Processes for program review.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ab/>
                      <w:t xml:space="preserve"> 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5. Standards or policies regarding student preparation  </w:t>
                    </w:r>
                    <w:r>
                      <w:rPr>
                        <w:color w:val="303030"/>
                        <w:sz w:val="16"/>
                        <w:szCs w:val="16"/>
                      </w:rPr>
                      <w:t xml:space="preserve">   </w:t>
                    </w: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10.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Processes for institutional planning and budget development.</w:t>
                    </w:r>
                    <w:proofErr w:type="gramEnd"/>
                  </w:p>
                  <w:p w:rsidR="00061BBC" w:rsidRPr="008C330F" w:rsidRDefault="00061BBC" w:rsidP="008C330F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  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and</w:t>
                    </w:r>
                    <w:proofErr w:type="gramEnd"/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success.  </w:t>
                    </w:r>
                  </w:p>
                  <w:p w:rsidR="00061BBC" w:rsidRPr="008C330F" w:rsidRDefault="00061BBC" w:rsidP="004853E6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ind w:left="1440" w:firstLine="720"/>
                      <w:rPr>
                        <w:color w:val="303030"/>
                        <w:sz w:val="16"/>
                        <w:szCs w:val="16"/>
                      </w:rPr>
                    </w:pPr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AND </w:t>
                    </w:r>
                    <w:proofErr w:type="gramStart"/>
                    <w:r w:rsidRPr="008C330F">
                      <w:rPr>
                        <w:color w:val="303030"/>
                        <w:sz w:val="16"/>
                        <w:szCs w:val="16"/>
                      </w:rPr>
                      <w:t>Other</w:t>
                    </w:r>
                    <w:proofErr w:type="gramEnd"/>
                    <w:r w:rsidRPr="008C330F">
                      <w:rPr>
                        <w:color w:val="303030"/>
                        <w:sz w:val="16"/>
                        <w:szCs w:val="16"/>
                      </w:rPr>
                      <w:t xml:space="preserve"> academic and professional matters as mutually agreed upon.</w:t>
                    </w:r>
                  </w:p>
                  <w:p w:rsidR="00061BBC" w:rsidRDefault="00061BB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D238E3" wp14:editId="25DD19D5">
              <wp:simplePos x="0" y="0"/>
              <wp:positionH relativeFrom="page">
                <wp:posOffset>6663055</wp:posOffset>
              </wp:positionH>
              <wp:positionV relativeFrom="page">
                <wp:posOffset>9596755</wp:posOffset>
              </wp:positionV>
              <wp:extent cx="220345" cy="127000"/>
              <wp:effectExtent l="0" t="0" r="825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BBC" w:rsidRDefault="00061BBC">
                          <w:pPr>
                            <w:spacing w:after="0" w:line="184" w:lineRule="exact"/>
                            <w:ind w:left="40" w:right="-2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524.65pt;margin-top:755.65pt;width:17.3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xTsgIAAK8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" filled="f" stroked="f">
              <v:textbox inset="0,0,0,0">
                <w:txbxContent>
                  <w:p w:rsidR="00061BBC" w:rsidRDefault="00061BBC">
                    <w:pPr>
                      <w:spacing w:after="0" w:line="184" w:lineRule="exact"/>
                      <w:ind w:left="40" w:right="-2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34D127" wp14:editId="3B4897AA">
              <wp:simplePos x="0" y="0"/>
              <wp:positionH relativeFrom="page">
                <wp:posOffset>3838575</wp:posOffset>
              </wp:positionH>
              <wp:positionV relativeFrom="page">
                <wp:posOffset>9626600</wp:posOffset>
              </wp:positionV>
              <wp:extent cx="96520" cy="165735"/>
              <wp:effectExtent l="0" t="0" r="1778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BBC" w:rsidRDefault="00061BBC">
                          <w:pPr>
                            <w:spacing w:after="0" w:line="245" w:lineRule="exact"/>
                            <w:ind w:left="20" w:right="-53"/>
                          </w:pPr>
                          <w:r>
                            <w:rPr>
                              <w:position w:val="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302.25pt;margin-top:758pt;width:7.6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tVXrQIAAK4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" filled="f" stroked="f">
              <v:textbox inset="0,0,0,0">
                <w:txbxContent>
                  <w:p w:rsidR="00061BBC" w:rsidRDefault="00061BBC">
                    <w:pPr>
                      <w:spacing w:after="0" w:line="245" w:lineRule="exact"/>
                      <w:ind w:left="20" w:right="-53"/>
                    </w:pPr>
                    <w:r>
                      <w:rPr>
                        <w:position w:val="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Pr="004853E6" w:rsidRDefault="00061BBC" w:rsidP="004853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B35" w:rsidRDefault="00665B35" w:rsidP="00282B56">
      <w:pPr>
        <w:spacing w:after="0" w:line="240" w:lineRule="auto"/>
      </w:pPr>
      <w:r>
        <w:separator/>
      </w:r>
    </w:p>
  </w:footnote>
  <w:footnote w:type="continuationSeparator" w:id="0">
    <w:p w:rsidR="00665B35" w:rsidRDefault="00665B35" w:rsidP="00282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BBC" w:rsidRDefault="00061BBC">
    <w:pPr>
      <w:spacing w:after="0" w:line="240" w:lineRule="atLeas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56"/>
    <w:rsid w:val="000139DC"/>
    <w:rsid w:val="00061BBC"/>
    <w:rsid w:val="000D59F2"/>
    <w:rsid w:val="0011763C"/>
    <w:rsid w:val="001E58B1"/>
    <w:rsid w:val="00282B56"/>
    <w:rsid w:val="003C6A12"/>
    <w:rsid w:val="00404647"/>
    <w:rsid w:val="004102F9"/>
    <w:rsid w:val="004853E6"/>
    <w:rsid w:val="004F6EE2"/>
    <w:rsid w:val="0055460D"/>
    <w:rsid w:val="00646BDD"/>
    <w:rsid w:val="00665B35"/>
    <w:rsid w:val="006D5C51"/>
    <w:rsid w:val="007511ED"/>
    <w:rsid w:val="007631B5"/>
    <w:rsid w:val="00796283"/>
    <w:rsid w:val="00816C24"/>
    <w:rsid w:val="00824EC4"/>
    <w:rsid w:val="008C330F"/>
    <w:rsid w:val="009C619A"/>
    <w:rsid w:val="009E159D"/>
    <w:rsid w:val="00A16D78"/>
    <w:rsid w:val="00A25F9F"/>
    <w:rsid w:val="00A61B72"/>
    <w:rsid w:val="00A6690D"/>
    <w:rsid w:val="00A75E5A"/>
    <w:rsid w:val="00A95EAC"/>
    <w:rsid w:val="00AA31B1"/>
    <w:rsid w:val="00AE0AFD"/>
    <w:rsid w:val="00AF6FF3"/>
    <w:rsid w:val="00C852F1"/>
    <w:rsid w:val="00DC5269"/>
    <w:rsid w:val="00DE39F1"/>
    <w:rsid w:val="00E75B1F"/>
    <w:rsid w:val="00EB3033"/>
    <w:rsid w:val="00EF07ED"/>
    <w:rsid w:val="00F51700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  <w:rPr>
      <w:rFonts w:eastAsia="Calibri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E159D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59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56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2B56"/>
    <w:pPr>
      <w:ind w:left="720"/>
    </w:pPr>
  </w:style>
  <w:style w:type="paragraph" w:styleId="NormalWeb">
    <w:name w:val="Normal (Web)"/>
    <w:basedOn w:val="Normal"/>
    <w:uiPriority w:val="99"/>
    <w:rsid w:val="00282B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82B56"/>
    <w:pPr>
      <w:tabs>
        <w:tab w:val="center" w:pos="4680"/>
        <w:tab w:val="right" w:pos="9360"/>
      </w:tabs>
    </w:pPr>
    <w:rPr>
      <w:rFonts w:eastAsia="Calibri" w:cs="Times New Roman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2B56"/>
    <w:rPr>
      <w:rFonts w:ascii="Calibri" w:hAnsi="Calibri"/>
    </w:rPr>
  </w:style>
  <w:style w:type="paragraph" w:styleId="Header">
    <w:name w:val="header"/>
    <w:basedOn w:val="Normal"/>
    <w:link w:val="HeaderChar"/>
    <w:uiPriority w:val="99"/>
    <w:rsid w:val="00282B5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82B56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9E159D"/>
    <w:pPr>
      <w:spacing w:after="0" w:line="240" w:lineRule="auto"/>
    </w:pPr>
    <w:rPr>
      <w:rFonts w:ascii="Tahoma" w:hAnsi="Tahoma" w:cs="Times New Roman"/>
      <w:sz w:val="16"/>
      <w:szCs w:val="16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159D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77C4-8794-42C4-8F33-720806C9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College Academic Senate</vt:lpstr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creator>Windows User</dc:creator>
  <cp:lastModifiedBy>User</cp:lastModifiedBy>
  <cp:revision>5</cp:revision>
  <cp:lastPrinted>2013-02-14T20:46:00Z</cp:lastPrinted>
  <dcterms:created xsi:type="dcterms:W3CDTF">2013-02-14T20:46:00Z</dcterms:created>
  <dcterms:modified xsi:type="dcterms:W3CDTF">2013-02-14T21:10:00Z</dcterms:modified>
</cp:coreProperties>
</file>