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C" w:rsidRPr="00A75E5A" w:rsidRDefault="00061BBC" w:rsidP="00282B56">
      <w:pPr>
        <w:spacing w:after="0"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A75E5A">
            <w:rPr>
              <w:b/>
              <w:bCs/>
              <w:sz w:val="28"/>
              <w:szCs w:val="28"/>
            </w:rPr>
            <w:t>Ventura</w:t>
          </w:r>
        </w:smartTag>
        <w:r w:rsidRPr="00A75E5A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A75E5A">
              <w:rPr>
                <w:b/>
                <w:bCs/>
                <w:sz w:val="28"/>
                <w:szCs w:val="28"/>
              </w:rPr>
              <w:t>College</w:t>
            </w:r>
          </w:smartTag>
        </w:smartTag>
      </w:smartTag>
      <w:r w:rsidRPr="00A75E5A">
        <w:rPr>
          <w:b/>
          <w:bCs/>
          <w:sz w:val="28"/>
          <w:szCs w:val="28"/>
        </w:rPr>
        <w:t xml:space="preserve"> Academic Senate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Agenda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 xml:space="preserve">Thursday, </w:t>
      </w:r>
      <w:r w:rsidR="0093657A">
        <w:rPr>
          <w:b/>
          <w:bCs/>
        </w:rPr>
        <w:t>March 7</w:t>
      </w:r>
      <w:r>
        <w:rPr>
          <w:b/>
          <w:bCs/>
        </w:rPr>
        <w:t>, 2013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1:30-3:30 pm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55460D">
            <w:rPr>
              <w:b/>
              <w:bCs/>
            </w:rPr>
            <w:t>Multidiscipline</w:t>
          </w:r>
        </w:smartTag>
        <w:r w:rsidRPr="0055460D">
          <w:rPr>
            <w:b/>
            <w:bCs/>
          </w:rPr>
          <w:t xml:space="preserve"> </w:t>
        </w:r>
        <w:smartTag w:uri="urn:schemas-microsoft-com:office:smarttags" w:element="PlaceType">
          <w:r w:rsidRPr="0055460D">
            <w:rPr>
              <w:b/>
              <w:bCs/>
            </w:rPr>
            <w:t>Center</w:t>
          </w:r>
        </w:smartTag>
      </w:smartTag>
      <w:r w:rsidRPr="0055460D">
        <w:rPr>
          <w:b/>
          <w:bCs/>
        </w:rPr>
        <w:t xml:space="preserve"> West (MCW) – 312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975CD5" w:rsidRDefault="00975CD5" w:rsidP="00975CD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David </w:t>
      </w:r>
      <w:proofErr w:type="spellStart"/>
      <w:r>
        <w:t>Bransky</w:t>
      </w:r>
      <w:proofErr w:type="spellEnd"/>
      <w:r w:rsidR="0093657A">
        <w:t xml:space="preserve"> </w:t>
      </w:r>
      <w:r>
        <w:t>(Facilitator for Study Session on VCCCD Ed. Master Plan – Time certain: 2:15 pm)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:rsidR="00061BBC" w:rsidRDefault="00975CD5" w:rsidP="004102F9">
      <w:pPr>
        <w:pStyle w:val="ListParagraph"/>
        <w:numPr>
          <w:ilvl w:val="1"/>
          <w:numId w:val="1"/>
        </w:numPr>
        <w:spacing w:after="0" w:line="240" w:lineRule="auto"/>
      </w:pPr>
      <w:r>
        <w:t>February 21</w:t>
      </w:r>
      <w:r w:rsidR="00AE0AFD">
        <w:t>, 2013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975CD5" w:rsidRDefault="00975CD5" w:rsidP="00975CD5">
      <w:pPr>
        <w:pStyle w:val="ListParagraph"/>
        <w:numPr>
          <w:ilvl w:val="1"/>
          <w:numId w:val="1"/>
        </w:numPr>
        <w:spacing w:after="0" w:line="240" w:lineRule="auto"/>
      </w:pPr>
      <w:r>
        <w:t>Accreditation – News and Updates (Cont’d)</w:t>
      </w:r>
    </w:p>
    <w:p w:rsidR="00AE0AFD" w:rsidRDefault="00AE0AFD" w:rsidP="00AE0AF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VCCCD Educational Master Plan Planning </w:t>
      </w:r>
      <w:r w:rsidR="00101E60">
        <w:t>Session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Distance Education Handbook (Second Reading)</w:t>
      </w:r>
    </w:p>
    <w:p w:rsidR="00E42B9A" w:rsidRDefault="00E42B9A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BP/AP 4300 – Field Trips (Second Reading)</w:t>
      </w:r>
    </w:p>
    <w:p w:rsidR="00E42B9A" w:rsidRDefault="00E42B9A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Ventura College Academic Senate Standard Operating Procedures (Second Reading)</w:t>
      </w:r>
    </w:p>
    <w:p w:rsidR="00E42B9A" w:rsidRDefault="00E42B9A" w:rsidP="00E42B9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4025 – Philosophy and Criteria for Associate Degree and General Education (First Reading) </w:t>
      </w:r>
    </w:p>
    <w:p w:rsidR="00101E60" w:rsidRDefault="00101E60" w:rsidP="00101E60">
      <w:pPr>
        <w:pStyle w:val="ListParagraph"/>
        <w:numPr>
          <w:ilvl w:val="1"/>
          <w:numId w:val="1"/>
        </w:numPr>
        <w:spacing w:after="0" w:line="240" w:lineRule="auto"/>
      </w:pPr>
      <w:r>
        <w:t>AP 4260 –</w:t>
      </w:r>
      <w:r>
        <w:t xml:space="preserve"> Prerequisites and </w:t>
      </w:r>
      <w:proofErr w:type="spellStart"/>
      <w:r>
        <w:t>Corequ</w:t>
      </w:r>
      <w:bookmarkStart w:id="0" w:name="_GoBack"/>
      <w:bookmarkEnd w:id="0"/>
      <w:r>
        <w:t>isites</w:t>
      </w:r>
      <w:proofErr w:type="spellEnd"/>
      <w:r>
        <w:t xml:space="preserve"> (First Reading)</w:t>
      </w:r>
    </w:p>
    <w:p w:rsidR="00E42B9A" w:rsidRDefault="00E42B9A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AP 5030 – Fees (First Reading)*</w:t>
      </w:r>
    </w:p>
    <w:p w:rsidR="00101E60" w:rsidRDefault="00101E60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AP 5013 – Students in the Military (First Reading)</w:t>
      </w:r>
    </w:p>
    <w:p w:rsidR="00101E60" w:rsidRDefault="00101E60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AP 5015 – Residence Determination (First Reading)</w:t>
      </w:r>
    </w:p>
    <w:p w:rsidR="00101E60" w:rsidRDefault="00101E60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AP 5020 – Nonresident Tuition (First Reading)</w:t>
      </w:r>
    </w:p>
    <w:p w:rsidR="00101E60" w:rsidRDefault="00101E60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AP 5055 –</w:t>
      </w:r>
      <w:r>
        <w:t xml:space="preserve"> Priority Enrollment </w:t>
      </w:r>
      <w:r>
        <w:t>(First Reading)</w:t>
      </w:r>
    </w:p>
    <w:p w:rsidR="00101E60" w:rsidRDefault="00E42B9A" w:rsidP="00101E60">
      <w:pPr>
        <w:pStyle w:val="ListParagraph"/>
        <w:numPr>
          <w:ilvl w:val="1"/>
          <w:numId w:val="1"/>
        </w:numPr>
        <w:spacing w:after="0" w:line="240" w:lineRule="auto"/>
      </w:pPr>
      <w:r>
        <w:t>AP 6305 – Reserves (First Reading)*</w:t>
      </w:r>
    </w:p>
    <w:p w:rsidR="00061BBC" w:rsidRDefault="00061BBC" w:rsidP="00E42B9A">
      <w:pPr>
        <w:pStyle w:val="ListParagraph"/>
        <w:numPr>
          <w:ilvl w:val="0"/>
          <w:numId w:val="1"/>
        </w:numPr>
        <w:spacing w:after="0" w:line="240" w:lineRule="auto"/>
      </w:pPr>
      <w:r>
        <w:t>President’s Report</w:t>
      </w:r>
    </w:p>
    <w:p w:rsidR="00E42B9A" w:rsidRDefault="00E42B9A" w:rsidP="00282B56">
      <w:pPr>
        <w:pStyle w:val="ListParagraph"/>
        <w:numPr>
          <w:ilvl w:val="1"/>
          <w:numId w:val="1"/>
        </w:numPr>
        <w:spacing w:after="0"/>
      </w:pPr>
      <w:r>
        <w:t>Consultation Council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Administrative Council report</w:t>
      </w:r>
    </w:p>
    <w:p w:rsidR="00061BBC" w:rsidRDefault="00E42B9A" w:rsidP="00282B56">
      <w:pPr>
        <w:pStyle w:val="ListParagraph"/>
        <w:numPr>
          <w:ilvl w:val="1"/>
          <w:numId w:val="1"/>
        </w:numPr>
        <w:spacing w:after="0"/>
      </w:pPr>
      <w:r>
        <w:t>DCHR, DCAA</w:t>
      </w:r>
      <w:r w:rsidR="00061BBC">
        <w:t xml:space="preserve">, </w:t>
      </w:r>
      <w:r w:rsidR="00816C24">
        <w:t>ITAC</w:t>
      </w:r>
      <w:r w:rsidR="00AE0AFD">
        <w:t xml:space="preserve"> </w:t>
      </w:r>
      <w:r w:rsidR="00061BBC">
        <w:t>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/>
      </w:pPr>
      <w:r>
        <w:t>Senate Subcommittee reports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Curriculum Committee report</w:t>
      </w:r>
    </w:p>
    <w:p w:rsidR="00816C24" w:rsidRDefault="00816C24" w:rsidP="00282B56">
      <w:pPr>
        <w:pStyle w:val="ListParagraph"/>
        <w:numPr>
          <w:ilvl w:val="1"/>
          <w:numId w:val="1"/>
        </w:numPr>
        <w:spacing w:after="0"/>
      </w:pPr>
      <w:r>
        <w:t>One Book, One Campus Committee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Other Senate Committees 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reports</w:t>
      </w:r>
    </w:p>
    <w:p w:rsidR="00E42B9A" w:rsidRDefault="00E42B9A" w:rsidP="00E42B9A">
      <w:pPr>
        <w:pStyle w:val="ListParagraph"/>
        <w:numPr>
          <w:ilvl w:val="1"/>
          <w:numId w:val="1"/>
        </w:numPr>
        <w:spacing w:after="0" w:line="240" w:lineRule="auto"/>
      </w:pPr>
      <w:r>
        <w:t>College Planning Council report</w:t>
      </w:r>
    </w:p>
    <w:p w:rsidR="00061BBC" w:rsidRDefault="00E42B9A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Department Chair’s &amp; Coordinator’s Meeting</w:t>
      </w:r>
      <w:r w:rsidR="00061BBC">
        <w:t xml:space="preserve">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Campus Committees reports</w:t>
      </w:r>
    </w:p>
    <w:p w:rsidR="00E42B9A" w:rsidRDefault="00101E60" w:rsidP="00E42B9A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:rsidR="00E42B9A" w:rsidRPr="00A61B72" w:rsidRDefault="00E42B9A" w:rsidP="00E42B9A">
      <w:pPr>
        <w:spacing w:after="0"/>
        <w:sectPr w:rsidR="00E42B9A" w:rsidRPr="00A61B72" w:rsidSect="004F6EE2">
          <w:headerReference w:type="default" r:id="rId9"/>
          <w:footerReference w:type="default" r:id="rId10"/>
          <w:pgSz w:w="12240" w:h="15840"/>
          <w:pgMar w:top="979" w:right="878" w:bottom="90" w:left="878" w:header="0" w:footer="2682" w:gutter="0"/>
          <w:pgNumType w:start="1"/>
          <w:cols w:space="720"/>
        </w:sectPr>
      </w:pPr>
      <w:r>
        <w:t>*First and Second Reading Requested</w:t>
      </w:r>
    </w:p>
    <w:p w:rsidR="00061BBC" w:rsidRDefault="00061BBC" w:rsidP="00282B56"/>
    <w:sectPr w:rsidR="00061BBC" w:rsidSect="009C619A">
      <w:footerReference w:type="default" r:id="rId11"/>
      <w:pgSz w:w="12240" w:h="15840"/>
      <w:pgMar w:top="1170" w:right="1440" w:bottom="207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9F" w:rsidRDefault="007F1E9F" w:rsidP="00282B56">
      <w:pPr>
        <w:spacing w:after="0" w:line="240" w:lineRule="auto"/>
      </w:pPr>
      <w:r>
        <w:separator/>
      </w:r>
    </w:p>
  </w:endnote>
  <w:endnote w:type="continuationSeparator" w:id="0">
    <w:p w:rsidR="007F1E9F" w:rsidRDefault="007F1E9F" w:rsidP="002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Default="00816C2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67B6E" wp14:editId="6A2A0FBD">
              <wp:simplePos x="0" y="0"/>
              <wp:positionH relativeFrom="column">
                <wp:posOffset>128270</wp:posOffset>
              </wp:positionH>
              <wp:positionV relativeFrom="paragraph">
                <wp:posOffset>-560705</wp:posOffset>
              </wp:positionV>
              <wp:extent cx="6572250" cy="1762125"/>
              <wp:effectExtent l="0" t="0" r="1905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176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According to Title 5, Section 53200, each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 w:rsidRPr="008C330F">
                                <w:rPr>
                                  <w:rFonts w:ascii="Times New Roman" w:hAnsi="Times New Roman" w:cs="Times New Roman"/>
                                  <w:color w:val="303030"/>
                                  <w:sz w:val="16"/>
                                  <w:szCs w:val="16"/>
                                </w:rPr>
                                <w:t>California</w:t>
                              </w:r>
                            </w:smartTag>
                            <w:r w:rsidRPr="008C330F">
                              <w:rPr>
                                <w:rFonts w:ascii="Times New Roman" w:hAnsi="Times New Roman" w:cs="Times New Roman"/>
                                <w:color w:val="3030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330F">
                                <w:rPr>
                                  <w:rFonts w:ascii="Times New Roman" w:hAnsi="Times New Roman" w:cs="Times New Roman"/>
                                  <w:color w:val="303030"/>
                                  <w:sz w:val="16"/>
                                  <w:szCs w:val="16"/>
                                </w:rPr>
                                <w:t>Community College</w:t>
                              </w:r>
                            </w:smartTag>
                          </w:smartTag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shall have an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Academic Senate, an organization of faculty whose primary function is to make recommendations with respect to academic and professional matters.</w:t>
                          </w: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“Academic and Professional matters” means the following policy development and implementation matters that</w:t>
                          </w:r>
                          <w:r w:rsidRPr="008C330F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cover the following areas:</w:t>
                          </w: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br/>
                            <w:t xml:space="preserve">1. Curriculum, including establishing prerequisites.       </w:t>
                          </w:r>
                          <w:r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6. College governance structures, as related to faculty roles.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                 </w:t>
                          </w:r>
                        </w:p>
                        <w:p w:rsidR="00061BBC" w:rsidRPr="008C330F" w:rsidRDefault="00061BBC" w:rsidP="008C330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2. Degree and certificate requirements.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7. Faculty roles and involvement in accreditation processes.</w:t>
                          </w:r>
                        </w:p>
                        <w:p w:rsidR="00061BBC" w:rsidRPr="008C330F" w:rsidRDefault="00061BBC" w:rsidP="008C330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3. Grading policies.                                                       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8. Policies for faculty professional development activities.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4. Educational program development.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9. Processes for program review.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5. Standards or policies regarding student preparation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10.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Processes for institutional planning and budget development.</w:t>
                          </w:r>
                          <w:proofErr w:type="gramEnd"/>
                        </w:p>
                        <w:p w:rsidR="00061BBC" w:rsidRPr="008C330F" w:rsidRDefault="00061BBC" w:rsidP="008C330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and</w:t>
                          </w:r>
                          <w:proofErr w:type="gramEnd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success.  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1440" w:firstLine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Other</w:t>
                          </w:r>
                          <w:proofErr w:type="gramEnd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academic and professional matters as mutually agreed upon.</w:t>
                          </w:r>
                        </w:p>
                        <w:p w:rsidR="00061BBC" w:rsidRDefault="00061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.1pt;margin-top:-44.15pt;width:517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qSKAIAAFEEAAAOAAAAZHJzL2Uyb0RvYy54bWysVNtu2zAMfR+wfxD0vjhxk7Q14hRdugwD&#10;ugvQ7gNkWbaFSaImKbG7rx8lu1l2wR6G+UEgReqQPCS9uRm0IkfhvART0sVsTokwHGpp2pJ+fty/&#10;uqLEB2ZqpsCIkj4JT2+2L19seluIHDpQtXAEQYwvelvSLgRbZJnnndDMz8AKg8YGnGYBVddmtWM9&#10;omuV5fP5OuvB1dYBF97j7d1opNuE3zSCh49N40UgqqSYW0inS2cVz2y7YUXrmO0kn9Jg/5CFZtJg&#10;0BPUHQuMHJz8DUpL7sBDE2YcdAZNI7lINWA1i/kv1Tx0zIpUC5Lj7Ykm//9g+YfjJ0dkXdILSgzT&#10;2KJHMQTyGgZyEdnprS/Q6cGiWxjwGrucKvX2HvgXTwzsOmZacesc9J1gNWa3iC+zs6cjjo8gVf8e&#10;agzDDgES0NA4HalDMgiiY5eeTp2JqXC8XK8u83yFJo62xeU6X+SrFIMVz8+t8+GtAE2iUFKHrU/w&#10;7HjvQ0yHFc8uMZoHJeu9VCoprq12ypEjwzHZp29C/8lNGdKX9HqFsf8OMU/fnyC0DDjvSuqSXp2c&#10;WBF5e2PqNI2BSTXKmLIyE5GRu5HFMFTD1JgK6iek1ME417iHKHTgvlHS40yX1H89MCcoUe8MtuV6&#10;sVzGJUjKEilFxZ1bqnMLMxyhShooGcVdGBfnYJ1sO4w0DoKBW2xlIxPJsedjVlPeOLeJ+2nH4mKc&#10;68nrx59g+x0AAP//AwBQSwMEFAAGAAgAAAAhABUoBLzhAAAACwEAAA8AAABkcnMvZG93bnJldi54&#10;bWxMj8tOwzAQRfdI/IM1SGxQa5PSkoY4FUIC0R20FWzd2E0i7HGw3TT8PdMV7OZxdOdMuRqdZYMJ&#10;sfMo4XYqgBmsve6wkbDbPk9yYDEp1Mp6NBJ+TIRVdXlRqkL7E76bYZMaRiEYCyWhTakvOI91a5yK&#10;U98bpN3BB6cStaHhOqgThTvLMyEW3KkO6UKrevPUmvprc3QS8rvX4TOuZ28f9eJgl+nmfnj5DlJe&#10;X42PD8CSGdMfDGd9UoeKnPb+iDoyKyETGZESJnk+A3YGxHxOoz1V+TIDXpX8/w/VLwAAAP//AwBQ&#10;SwECLQAUAAYACAAAACEAtoM4kv4AAADhAQAAEwAAAAAAAAAAAAAAAAAAAAAAW0NvbnRlbnRfVHlw&#10;ZXNdLnhtbFBLAQItABQABgAIAAAAIQA4/SH/1gAAAJQBAAALAAAAAAAAAAAAAAAAAC8BAABfcmVs&#10;cy8ucmVsc1BLAQItABQABgAIAAAAIQDhWeqSKAIAAFEEAAAOAAAAAAAAAAAAAAAAAC4CAABkcnMv&#10;ZTJvRG9jLnhtbFBLAQItABQABgAIAAAAIQAVKAS84QAAAAsBAAAPAAAAAAAAAAAAAAAAAIIEAABk&#10;cnMvZG93bnJldi54bWxQSwUGAAAAAAQABADzAAAAkAUAAAAA&#10;">
              <v:textbox>
                <w:txbxContent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According to Title 5, Section 53200, each </w:t>
                    </w:r>
                    <w:smartTag w:uri="urn:schemas-microsoft-com:office:smarttags" w:element="PlaceName">
                      <w:smartTag w:uri="urn:schemas-microsoft-com:office:smarttags" w:element="place">
                        <w:r w:rsidRPr="008C330F">
                          <w:rPr>
                            <w:rFonts w:ascii="Times New Roman" w:hAnsi="Times New Roman" w:cs="Times New Roman"/>
                            <w:color w:val="303030"/>
                            <w:sz w:val="16"/>
                            <w:szCs w:val="16"/>
                          </w:rPr>
                          <w:t>California</w:t>
                        </w:r>
                      </w:smartTag>
                      <w:r w:rsidRPr="008C330F">
                        <w:rPr>
                          <w:rFonts w:ascii="Times New Roman" w:hAnsi="Times New Roman" w:cs="Times New Roman"/>
                          <w:color w:val="303030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Type">
                        <w:r w:rsidRPr="008C330F">
                          <w:rPr>
                            <w:rFonts w:ascii="Times New Roman" w:hAnsi="Times New Roman" w:cs="Times New Roman"/>
                            <w:color w:val="303030"/>
                            <w:sz w:val="16"/>
                            <w:szCs w:val="16"/>
                          </w:rPr>
                          <w:t>Community College</w:t>
                        </w:r>
                      </w:smartTag>
                    </w:smartTag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shall have an </w:t>
                    </w:r>
                    <w:r w:rsidRPr="008C330F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Academic Senate, an organization of faculty whose primary function is to make recommendations with respect to academic and professional matters.</w:t>
                    </w: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“Academic and Professional matters” means the following policy development and implementation matters that</w:t>
                    </w:r>
                    <w:r w:rsidRPr="008C330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cover the following areas:</w:t>
                    </w: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br/>
                      <w:t xml:space="preserve">1. Curriculum, including establishing prerequisites.       </w:t>
                    </w:r>
                    <w:r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6. College governance structures, as related to faculty roles.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ab/>
                      <w:t xml:space="preserve">                  </w:t>
                    </w:r>
                  </w:p>
                  <w:p w:rsidR="00061BBC" w:rsidRPr="008C330F" w:rsidRDefault="00061BBC" w:rsidP="008C33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2. Degree and certificate requirements.                           </w:t>
                    </w:r>
                    <w:r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7. Faculty roles and involvement in accreditation processes.</w:t>
                    </w:r>
                  </w:p>
                  <w:p w:rsidR="00061BBC" w:rsidRPr="008C330F" w:rsidRDefault="00061BBC" w:rsidP="008C330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3. Grading policies.                                                       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>8. Policies for faculty professional development activities.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>4. Educational program development.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  <w:t xml:space="preserve">               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>9. Processes for program review.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5. Standards or policies regarding student preparation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10.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Processes for institutional planning and budget development.</w:t>
                    </w:r>
                    <w:proofErr w:type="gramEnd"/>
                  </w:p>
                  <w:p w:rsidR="00061BBC" w:rsidRPr="008C330F" w:rsidRDefault="00061BBC" w:rsidP="008C330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and</w:t>
                    </w:r>
                    <w:proofErr w:type="gramEnd"/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success.  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1440" w:firstLine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AND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Other</w:t>
                    </w:r>
                    <w:proofErr w:type="gramEnd"/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academic and professional matters as mutually agreed upon.</w:t>
                    </w:r>
                  </w:p>
                  <w:p w:rsidR="00061BBC" w:rsidRDefault="00061B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AAAB43" wp14:editId="30790EDE">
              <wp:simplePos x="0" y="0"/>
              <wp:positionH relativeFrom="page">
                <wp:posOffset>6663055</wp:posOffset>
              </wp:positionH>
              <wp:positionV relativeFrom="page">
                <wp:posOffset>9596755</wp:posOffset>
              </wp:positionV>
              <wp:extent cx="220345" cy="127000"/>
              <wp:effectExtent l="0" t="0" r="825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BBC" w:rsidRDefault="00061BBC">
                          <w:pPr>
                            <w:spacing w:after="0" w:line="184" w:lineRule="exact"/>
                            <w:ind w:left="40" w:right="-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4.65pt;margin-top:755.65pt;width:17.3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xT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oyi4jmcYlXAURosgcMz5JJ0ud0qbd1S2yBoZ&#10;VkC8AyeHB21sMiSdXGwsIQvGuSOfixcb4DjuQGi4as9sEo7LH0mQbJabZezF0XzjxUGee3fFOvbm&#10;RbiY5df5ep2HP23cME4bVlVU2DCTrsL4z3g7KnxUxElZWnJWWTibkla77ZordCCg68J9ruVwcnbz&#10;X6bhmgC1vCopjOLgPkq8Yr5ceHERz7xkESy9IEzuk3kQJ3FevCzpgQn67yWhPsPJLJqNWjon/ao2&#10;YPpM9kVtJG2ZgcnBWZvh5cmJpFaBG1E5ag1hfLQvWmHTP7cC6J6Idnq1Eh3Faobt4B6GE7PV8lZW&#10;zyBgJUFgoFKYemA0Un3HqIcJkmH9bU8UxYi/F/AI7LiZDDUZ28kgooSrGTYYjebajGNp3ym2awB5&#10;fGZC3sFDqZkT8TmL4/OCqeBqOU4wO3Yu/53Xec6ufgEAAP//AwBQSwMEFAAGAAgAAAAhAPEU6I/g&#10;AAAADwEAAA8AAABkcnMvZG93bnJldi54bWxMT0FOwzAQvCP1D9ZW4kbt0FK1IU5VITghIdJw4OjE&#10;bmI1XofYbcPv2ZzKbWZ2NDuT7UbXsYsZgvUoIVkIYAZrry02Er7Kt4cNsBAVatV5NBJ+TYBdPrvL&#10;VKr9FQtzOcSGUQiGVEloY+xTzkPdGqfCwvcG6Xb0g1OR6NBwPagrhbuOPwqx5k5ZpA+t6s1La+rT&#10;4ewk7L+xeLU/H9VncSxsWW4Fvq9PUt7Px/0zsGjGeDPDVJ+qQ06dKn9GHVhHXKy2S/ISekoSQpNH&#10;bFY0sJq0JWk8z/j/HfkfAAAA//8DAFBLAQItABQABgAIAAAAIQC2gziS/gAAAOEBAAATAAAAAAAA&#10;AAAAAAAAAAAAAABbQ29udGVudF9UeXBlc10ueG1sUEsBAi0AFAAGAAgAAAAhADj9If/WAAAAlAEA&#10;AAsAAAAAAAAAAAAAAAAALwEAAF9yZWxzLy5yZWxzUEsBAi0AFAAGAAgAAAAhAB0yfFOyAgAArwUA&#10;AA4AAAAAAAAAAAAAAAAALgIAAGRycy9lMm9Eb2MueG1sUEsBAi0AFAAGAAgAAAAhAPEU6I/gAAAA&#10;DwEAAA8AAAAAAAAAAAAAAAAADAUAAGRycy9kb3ducmV2LnhtbFBLBQYAAAAABAAEAPMAAAAZBgAA&#10;AAA=&#10;" filled="f" stroked="f">
              <v:textbox inset="0,0,0,0">
                <w:txbxContent>
                  <w:p w:rsidR="00061BBC" w:rsidRDefault="00061BBC">
                    <w:pPr>
                      <w:spacing w:after="0" w:line="184" w:lineRule="exact"/>
                      <w:ind w:left="40" w:right="-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3C3936" wp14:editId="346B88EF">
              <wp:simplePos x="0" y="0"/>
              <wp:positionH relativeFrom="page">
                <wp:posOffset>3838575</wp:posOffset>
              </wp:positionH>
              <wp:positionV relativeFrom="page">
                <wp:posOffset>9626600</wp:posOffset>
              </wp:positionV>
              <wp:extent cx="96520" cy="165735"/>
              <wp:effectExtent l="0" t="0" r="177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BBC" w:rsidRDefault="00061BBC">
                          <w:pPr>
                            <w:spacing w:after="0" w:line="245" w:lineRule="exact"/>
                            <w:ind w:left="20" w:right="-53"/>
                          </w:pPr>
                          <w:r>
                            <w:rPr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2.25pt;margin-top:758pt;width:7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V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i7YiuoR9CsFCAy0&#10;CEMPjEbI7xgNMEAyrL7tiaQYte859ICZNrMhZ2M7G4SXcDXDGqPJXOtpKu17yXYNIE9dxsUN9EnN&#10;rIhNQ01RAAOzgKFguRwHmJk652vr9TRmV78AAAD//wMAUEsDBBQABgAIAAAAIQB+4A404QAAAA0B&#10;AAAPAAAAZHJzL2Rvd25yZXYueG1sTI/BTsMwEETvSPyDtZW4USdVa2gap6oQnJAQaThwdGI3sRqv&#10;Q+y24e/ZnuhxZ55mZ/Lt5Hp2NmOwHiWk8wSYwcZri62Er+rt8RlYiAq16j0aCb8mwLa4v8tVpv0F&#10;S3Pex5ZRCIZMSehiHDLOQ9MZp8LcDwbJO/jRqUjn2HI9qguFu54vkkRwpyzSh04N5qUzzXF/chJ2&#10;31i+2p+P+rM8lLaq1gm+i6OUD7NptwEWzRT/YbjWp+pQUKfan1AH1ksQyXJFKBmrVNAqQkS6fgJW&#10;X6XlIgVe5Px2RfEHAAD//wMAUEsBAi0AFAAGAAgAAAAhALaDOJL+AAAA4QEAABMAAAAAAAAAAAAA&#10;AAAAAAAAAFtDb250ZW50X1R5cGVzXS54bWxQSwECLQAUAAYACAAAACEAOP0h/9YAAACUAQAACwAA&#10;AAAAAAAAAAAAAAAvAQAAX3JlbHMvLnJlbHNQSwECLQAUAAYACAAAACEAVdrVV60CAACuBQAADgAA&#10;AAAAAAAAAAAAAAAuAgAAZHJzL2Uyb0RvYy54bWxQSwECLQAUAAYACAAAACEAfuAONOEAAAANAQAA&#10;DwAAAAAAAAAAAAAAAAAHBQAAZHJzL2Rvd25yZXYueG1sUEsFBgAAAAAEAAQA8wAAABUGAAAAAA==&#10;" filled="f" stroked="f">
              <v:textbox inset="0,0,0,0">
                <w:txbxContent>
                  <w:p w:rsidR="00061BBC" w:rsidRDefault="00061BBC">
                    <w:pPr>
                      <w:spacing w:after="0" w:line="245" w:lineRule="exact"/>
                      <w:ind w:left="20" w:right="-53"/>
                    </w:pPr>
                    <w:r>
                      <w:rPr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Pr="004853E6" w:rsidRDefault="00061BBC" w:rsidP="00485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9F" w:rsidRDefault="007F1E9F" w:rsidP="00282B56">
      <w:pPr>
        <w:spacing w:after="0" w:line="240" w:lineRule="auto"/>
      </w:pPr>
      <w:r>
        <w:separator/>
      </w:r>
    </w:p>
  </w:footnote>
  <w:footnote w:type="continuationSeparator" w:id="0">
    <w:p w:rsidR="007F1E9F" w:rsidRDefault="007F1E9F" w:rsidP="002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Default="00061BBC">
    <w:pPr>
      <w:spacing w:after="0"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56"/>
    <w:rsid w:val="000139DC"/>
    <w:rsid w:val="00061BBC"/>
    <w:rsid w:val="000D59F2"/>
    <w:rsid w:val="00101913"/>
    <w:rsid w:val="00101E60"/>
    <w:rsid w:val="0011763C"/>
    <w:rsid w:val="001E58B1"/>
    <w:rsid w:val="00282B56"/>
    <w:rsid w:val="003C6A12"/>
    <w:rsid w:val="00404647"/>
    <w:rsid w:val="004102F9"/>
    <w:rsid w:val="004853E6"/>
    <w:rsid w:val="004F6EE2"/>
    <w:rsid w:val="00517C42"/>
    <w:rsid w:val="0055460D"/>
    <w:rsid w:val="00646BDD"/>
    <w:rsid w:val="00665B35"/>
    <w:rsid w:val="006D5C51"/>
    <w:rsid w:val="007511ED"/>
    <w:rsid w:val="007631B5"/>
    <w:rsid w:val="00796283"/>
    <w:rsid w:val="007F1E9F"/>
    <w:rsid w:val="00816C24"/>
    <w:rsid w:val="00824EC4"/>
    <w:rsid w:val="008C330F"/>
    <w:rsid w:val="0093657A"/>
    <w:rsid w:val="00975CD5"/>
    <w:rsid w:val="009C619A"/>
    <w:rsid w:val="009E159D"/>
    <w:rsid w:val="00A16D78"/>
    <w:rsid w:val="00A25F9F"/>
    <w:rsid w:val="00A61B72"/>
    <w:rsid w:val="00A6690D"/>
    <w:rsid w:val="00A75E5A"/>
    <w:rsid w:val="00A95EAC"/>
    <w:rsid w:val="00AA31B1"/>
    <w:rsid w:val="00AE0AFD"/>
    <w:rsid w:val="00AF6FF3"/>
    <w:rsid w:val="00C852F1"/>
    <w:rsid w:val="00DC5269"/>
    <w:rsid w:val="00DE39F1"/>
    <w:rsid w:val="00E42B9A"/>
    <w:rsid w:val="00E75B1F"/>
    <w:rsid w:val="00EB3033"/>
    <w:rsid w:val="00EE5735"/>
    <w:rsid w:val="00EF07ED"/>
    <w:rsid w:val="00F51700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  <w:rPr>
      <w:rFonts w:eastAsia="Calibri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E159D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59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  <w:rPr>
      <w:rFonts w:eastAsia="Calibri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E159D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59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0F3C-87B0-4F87-A3A9-5D93D0E5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College Academic Senate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creator>Windows User</dc:creator>
  <cp:lastModifiedBy>User</cp:lastModifiedBy>
  <cp:revision>3</cp:revision>
  <cp:lastPrinted>2013-02-27T19:56:00Z</cp:lastPrinted>
  <dcterms:created xsi:type="dcterms:W3CDTF">2013-02-22T18:42:00Z</dcterms:created>
  <dcterms:modified xsi:type="dcterms:W3CDTF">2013-03-01T22:20:00Z</dcterms:modified>
</cp:coreProperties>
</file>